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77777777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 partir de 04/10/2019</w:t>
      </w:r>
    </w:p>
    <w:p w14:paraId="706E11F8" w14:textId="77777777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77777777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PROESA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</w:t>
            </w:r>
            <w:r w:rsidRPr="00F82A39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 n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a Saúde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o Adulto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713FB35F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C75D9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C75D92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7055F2">
              <w:rPr>
                <w:rFonts w:ascii="Arial" w:eastAsia="Arial Unicode MS" w:hAnsi="Arial" w:cs="Arial"/>
                <w:sz w:val="18"/>
                <w:szCs w:val="18"/>
              </w:rPr>
            </w:r>
            <w:r w:rsidR="007055F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C75D9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44580C90" w14:textId="77777777" w:rsidR="005F1246" w:rsidRDefault="005F1246" w:rsidP="005F1246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921"/>
      <w:r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>
        <w:rPr>
          <w:rFonts w:ascii="Calibri" w:hAnsi="Calibri"/>
          <w:i w:val="0"/>
          <w:sz w:val="20"/>
        </w:rPr>
        <w:t xml:space="preserve"> que a(o) aluna(o):</w:t>
      </w:r>
    </w:p>
    <w:p w14:paraId="00E6CD87" w14:textId="77777777" w:rsidR="005F1246" w:rsidRDefault="005F1246" w:rsidP="005F124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Submeta o trabalho na Plataforma Turnitin, </w:t>
      </w:r>
      <w:r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>
        <w:rPr>
          <w:rFonts w:ascii="Calibri" w:hAnsi="Calibri"/>
          <w:i w:val="0"/>
          <w:sz w:val="20"/>
        </w:rPr>
        <w:t>, para fins de verificação de similaridade.</w:t>
      </w:r>
    </w:p>
    <w:p w14:paraId="31676605" w14:textId="77777777" w:rsidR="005F1246" w:rsidRDefault="005F1246" w:rsidP="005F124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Efetue as eventuais correções.</w:t>
      </w:r>
    </w:p>
    <w:p w14:paraId="66C1AD93" w14:textId="77777777" w:rsidR="005F1246" w:rsidRDefault="005F1246" w:rsidP="005F124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>
        <w:rPr>
          <w:rFonts w:ascii="Calibri" w:hAnsi="Calibri"/>
          <w:b/>
          <w:bCs/>
          <w:i w:val="0"/>
          <w:sz w:val="20"/>
        </w:rPr>
        <w:t>para conferência</w:t>
      </w:r>
      <w:r>
        <w:rPr>
          <w:rFonts w:ascii="Calibri" w:hAnsi="Calibri"/>
          <w:i w:val="0"/>
          <w:sz w:val="20"/>
        </w:rPr>
        <w:t>.</w:t>
      </w:r>
    </w:p>
    <w:p w14:paraId="2F2CCAFD" w14:textId="77777777" w:rsidR="005F1246" w:rsidRDefault="005F1246" w:rsidP="005F124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64742154" w14:textId="77777777" w:rsidR="005F1246" w:rsidRDefault="005F1246" w:rsidP="005F1246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562F700D" w:rsidR="00E71449" w:rsidRPr="00EE5545" w:rsidRDefault="005F1246" w:rsidP="005F1246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iCs/>
          <w:sz w:val="20"/>
        </w:rPr>
        <w:t xml:space="preserve">Segue link para acesso ao tutorial criado pela Biblioteca: </w:t>
      </w:r>
      <w:hyperlink r:id="rId7" w:history="1">
        <w:r>
          <w:rPr>
            <w:rStyle w:val="Hyperlink"/>
            <w:rFonts w:ascii="Calibri" w:hAnsi="Calibri"/>
            <w:i w:val="0"/>
            <w:iCs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iCs/>
          <w:sz w:val="20"/>
        </w:rPr>
        <w:t>.</w:t>
      </w:r>
      <w:bookmarkEnd w:id="2"/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589117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055F2">
        <w:rPr>
          <w:rFonts w:ascii="Calibri" w:hAnsi="Calibri"/>
          <w:i w:val="0"/>
          <w:sz w:val="30"/>
        </w:rPr>
      </w:r>
      <w:r w:rsidR="007055F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16A1D">
        <w:rPr>
          <w:rFonts w:ascii="Calibri" w:hAnsi="Calibri"/>
          <w:i w:val="0"/>
          <w:sz w:val="20"/>
        </w:rPr>
        <w:t>a dissertação/tese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71A25038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055F2">
        <w:rPr>
          <w:rFonts w:ascii="Calibri" w:hAnsi="Calibri"/>
          <w:i w:val="0"/>
          <w:sz w:val="30"/>
        </w:rPr>
      </w:r>
      <w:r w:rsidR="007055F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050B5A" w:rsidRPr="00016A1D">
        <w:rPr>
          <w:rFonts w:ascii="Calibri" w:hAnsi="Calibri"/>
          <w:i w:val="0"/>
          <w:sz w:val="20"/>
        </w:rPr>
        <w:t xml:space="preserve">Que submeti </w:t>
      </w:r>
      <w:r w:rsidR="00050B5A">
        <w:rPr>
          <w:rFonts w:ascii="Calibri" w:hAnsi="Calibri"/>
          <w:i w:val="0"/>
          <w:sz w:val="20"/>
        </w:rPr>
        <w:t>a dissertação/tese</w:t>
      </w:r>
      <w:r w:rsidR="00050B5A" w:rsidRPr="00016A1D">
        <w:rPr>
          <w:rFonts w:ascii="Calibri" w:hAnsi="Calibri"/>
          <w:i w:val="0"/>
          <w:sz w:val="20"/>
        </w:rPr>
        <w:t xml:space="preserve"> na Plataforma Turnitin</w:t>
      </w:r>
      <w:r w:rsidR="00050B5A">
        <w:rPr>
          <w:rFonts w:ascii="Calibri" w:hAnsi="Calibri"/>
          <w:i w:val="0"/>
          <w:sz w:val="20"/>
        </w:rPr>
        <w:t>,</w:t>
      </w:r>
      <w:r w:rsidR="00050B5A" w:rsidRPr="00016A1D">
        <w:rPr>
          <w:rFonts w:ascii="Calibri" w:hAnsi="Calibri"/>
          <w:i w:val="0"/>
          <w:sz w:val="20"/>
        </w:rPr>
        <w:t xml:space="preserve"> fiz as correções necessárias</w:t>
      </w:r>
      <w:r w:rsidR="00050B5A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055F2">
        <w:rPr>
          <w:rFonts w:ascii="Calibri" w:hAnsi="Calibri"/>
          <w:i w:val="0"/>
          <w:sz w:val="30"/>
        </w:rPr>
      </w:r>
      <w:r w:rsidR="007055F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055F2">
        <w:rPr>
          <w:rFonts w:ascii="Calibri" w:hAnsi="Calibri"/>
          <w:i w:val="0"/>
          <w:sz w:val="30"/>
        </w:rPr>
      </w:r>
      <w:r w:rsidR="007055F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482FABE6" w14:textId="71D15908" w:rsidR="004609E2" w:rsidRPr="004609E2" w:rsidRDefault="004609E2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 w:rsidR="005F7236">
        <w:rPr>
          <w:rFonts w:ascii="Calibri" w:hAnsi="Calibri"/>
          <w:i w:val="0"/>
          <w:sz w:val="20"/>
        </w:rPr>
        <w:t>.</w:t>
      </w:r>
    </w:p>
    <w:p w14:paraId="58D6647A" w14:textId="135476D1" w:rsidR="004609E2" w:rsidRPr="004609E2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 w:rsidR="003E4C75"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</w:t>
      </w:r>
      <w:r w:rsidR="003E4C75">
        <w:rPr>
          <w:rFonts w:ascii="Calibri" w:hAnsi="Calibri"/>
          <w:b/>
          <w:bCs/>
          <w:i w:val="0"/>
          <w:sz w:val="20"/>
        </w:rPr>
        <w:t>o</w:t>
      </w:r>
      <w:r>
        <w:rPr>
          <w:rFonts w:ascii="Calibri" w:hAnsi="Calibri"/>
          <w:b/>
          <w:bCs/>
          <w:i w:val="0"/>
          <w:sz w:val="20"/>
        </w:rPr>
        <w:t>s)</w:t>
      </w:r>
    </w:p>
    <w:p w14:paraId="33D993C2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2447527F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5F3493EC" w14:textId="146B1996" w:rsidR="004609E2" w:rsidRPr="00CC6578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77777777" w:rsidR="004609E2" w:rsidRPr="004A19A9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>Dissertação/</w:t>
            </w:r>
            <w:r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);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77777777" w:rsidR="004609E2" w:rsidRPr="004A19A9" w:rsidRDefault="004609E2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4A19A9">
              <w:rPr>
                <w:rFonts w:ascii="Calibri" w:hAnsi="Calibri"/>
                <w:sz w:val="20"/>
              </w:rPr>
              <w:t xml:space="preserve">Formulário contendo sugestão de 6 (seis) nomes para compor a Comissão </w:t>
            </w:r>
            <w:r>
              <w:rPr>
                <w:rFonts w:ascii="Calibri" w:hAnsi="Calibri"/>
                <w:sz w:val="20"/>
              </w:rPr>
              <w:t>Julgad</w:t>
            </w:r>
            <w:r w:rsidRPr="004A19A9">
              <w:rPr>
                <w:rFonts w:ascii="Calibri" w:hAnsi="Calibri"/>
                <w:sz w:val="20"/>
              </w:rPr>
              <w:t>ora, elaborada e assinada pelo orientador</w:t>
            </w:r>
            <w:r w:rsidRPr="004A19A9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77777777" w:rsidR="004609E2" w:rsidRPr="00616CC4" w:rsidRDefault="004609E2" w:rsidP="00253F67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16CC4">
              <w:rPr>
                <w:rFonts w:asciiTheme="minorHAnsi" w:hAnsiTheme="minorHAnsi" w:cstheme="minorHAnsi"/>
                <w:sz w:val="19"/>
                <w:szCs w:val="19"/>
              </w:rPr>
              <w:t>MESTRADO: Protocolo de encaminhamento ou publicação de 1 (um) artigo relacionado ao tema da pesquisa em periódico indexado nas bases ISI ou Medline ou Scielo ou Scopus, em conjunto com o orientador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(</w:t>
            </w:r>
            <w:r w:rsidRPr="00616CC4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shd w:val="clear" w:color="auto" w:fill="FFFFFF"/>
              </w:rPr>
              <w:t>não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 são aceitos</w:t>
            </w:r>
            <w:r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8A10DD">
              <w:rPr>
                <w:rFonts w:ascii="Calibri" w:hAnsi="Calibri"/>
                <w:sz w:val="19"/>
                <w:szCs w:val="19"/>
              </w:rPr>
              <w:t>rtigos de protocolos de estudo de qualquer tipo</w:t>
            </w:r>
            <w:r>
              <w:rPr>
                <w:rFonts w:ascii="Calibri" w:hAnsi="Calibri"/>
                <w:sz w:val="19"/>
                <w:szCs w:val="19"/>
              </w:rPr>
              <w:t>);</w:t>
            </w:r>
          </w:p>
        </w:tc>
      </w:tr>
      <w:tr w:rsidR="004609E2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>DOUTORADO: Comprovante de submissão ou protocolo de encaminhamento de artigo relacionado ao tema da pesquisa para publicação, além daquele já apresentado na inscrição para o EQ. Em ambos os casos (publicados ou encaminhados), os artigos deverão ser em periódicos indexado nas bases ISI ou Medline ou Scielo ou Scopus, e em conjunto com o orientador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(</w:t>
            </w:r>
            <w:r w:rsidRPr="00616CC4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shd w:val="clear" w:color="auto" w:fill="FFFFFF"/>
              </w:rPr>
              <w:t>não</w:t>
            </w:r>
            <w:r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 são aceitos</w:t>
            </w:r>
            <w:r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8A10DD">
              <w:rPr>
                <w:rFonts w:ascii="Calibri" w:hAnsi="Calibri"/>
                <w:sz w:val="19"/>
                <w:szCs w:val="19"/>
              </w:rPr>
              <w:t>rtigos de protocolos de estudo de qualquer tipo</w:t>
            </w:r>
            <w:r>
              <w:rPr>
                <w:rFonts w:ascii="Calibri" w:hAnsi="Calibri"/>
                <w:sz w:val="19"/>
                <w:szCs w:val="19"/>
              </w:rPr>
              <w:t>);</w:t>
            </w:r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Pr="0086498C">
              <w:rPr>
                <w:rFonts w:ascii="Calibri" w:hAnsi="Calibri"/>
                <w:sz w:val="20"/>
              </w:rPr>
              <w:t>*.pdf;</w:t>
            </w:r>
          </w:p>
        </w:tc>
      </w:tr>
      <w:tr w:rsidR="004609E2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4609E2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4609E2" w:rsidRPr="0086498C" w14:paraId="361A2786" w14:textId="77777777" w:rsidTr="00A82C9B">
        <w:tc>
          <w:tcPr>
            <w:tcW w:w="650" w:type="dxa"/>
            <w:vAlign w:val="center"/>
          </w:tcPr>
          <w:p w14:paraId="2EEEFC73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1578871" w14:textId="7AB9009A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A47860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055F2">
              <w:rPr>
                <w:rFonts w:ascii="Calibri" w:hAnsi="Calibri"/>
                <w:sz w:val="30"/>
              </w:rPr>
            </w:r>
            <w:r w:rsidR="007055F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711D" w14:textId="77777777" w:rsidR="007055F2" w:rsidRDefault="007055F2">
      <w:r>
        <w:separator/>
      </w:r>
    </w:p>
  </w:endnote>
  <w:endnote w:type="continuationSeparator" w:id="0">
    <w:p w14:paraId="4E47E9DB" w14:textId="77777777" w:rsidR="007055F2" w:rsidRDefault="007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7777777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CDF0" w14:textId="77777777" w:rsidR="007055F2" w:rsidRDefault="007055F2">
      <w:r>
        <w:separator/>
      </w:r>
    </w:p>
  </w:footnote>
  <w:footnote w:type="continuationSeparator" w:id="0">
    <w:p w14:paraId="0453CEC3" w14:textId="77777777" w:rsidR="007055F2" w:rsidRDefault="0070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4285A"/>
    <w:rsid w:val="00050B5A"/>
    <w:rsid w:val="000561E4"/>
    <w:rsid w:val="00064BBB"/>
    <w:rsid w:val="000724A7"/>
    <w:rsid w:val="00076767"/>
    <w:rsid w:val="000A5C75"/>
    <w:rsid w:val="000B32C4"/>
    <w:rsid w:val="000C56C7"/>
    <w:rsid w:val="000D576B"/>
    <w:rsid w:val="000E021B"/>
    <w:rsid w:val="000F0053"/>
    <w:rsid w:val="001130BD"/>
    <w:rsid w:val="00120EFD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87C66"/>
    <w:rsid w:val="00595F77"/>
    <w:rsid w:val="005A05EB"/>
    <w:rsid w:val="005A60F0"/>
    <w:rsid w:val="005B1A42"/>
    <w:rsid w:val="005B3FEC"/>
    <w:rsid w:val="005E4A7E"/>
    <w:rsid w:val="005F1246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055F2"/>
    <w:rsid w:val="00736435"/>
    <w:rsid w:val="0075439B"/>
    <w:rsid w:val="00783D93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5D92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B29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40</cp:revision>
  <cp:lastPrinted>2014-12-17T13:00:00Z</cp:lastPrinted>
  <dcterms:created xsi:type="dcterms:W3CDTF">2022-04-05T21:29:00Z</dcterms:created>
  <dcterms:modified xsi:type="dcterms:W3CDTF">2024-12-13T19:18:00Z</dcterms:modified>
</cp:coreProperties>
</file>